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E207" w14:textId="77777777" w:rsidR="00705181" w:rsidRPr="00A85875" w:rsidRDefault="00705181" w:rsidP="00A85875">
      <w:pPr>
        <w:jc w:val="center"/>
        <w:rPr>
          <w:rFonts w:asciiTheme="majorBidi" w:hAnsiTheme="majorBidi" w:cstheme="majorBidi"/>
          <w:sz w:val="36"/>
          <w:szCs w:val="36"/>
          <w:lang w:val="en-US"/>
        </w:rPr>
      </w:pPr>
      <w:r w:rsidRPr="00A85875">
        <w:rPr>
          <w:rFonts w:asciiTheme="majorBidi" w:hAnsiTheme="majorBidi" w:cstheme="majorBidi"/>
          <w:b/>
          <w:bCs/>
          <w:sz w:val="36"/>
          <w:szCs w:val="36"/>
          <w:lang w:val="en-US"/>
        </w:rPr>
        <w:t>Politics of Mimesis between Enlightenment and the Present</w:t>
      </w:r>
    </w:p>
    <w:p w14:paraId="18DAF87D" w14:textId="77777777" w:rsidR="00A85875" w:rsidRDefault="00A85875" w:rsidP="00A85875">
      <w:pPr>
        <w:jc w:val="center"/>
        <w:rPr>
          <w:rFonts w:asciiTheme="majorBidi" w:hAnsiTheme="majorBidi" w:cstheme="majorBidi"/>
          <w:b/>
          <w:bCs/>
          <w:lang w:val="en-US"/>
        </w:rPr>
      </w:pPr>
    </w:p>
    <w:p w14:paraId="03AED6A7" w14:textId="58A159B7" w:rsidR="00705181" w:rsidRPr="00A85875" w:rsidRDefault="00705181" w:rsidP="00A85875">
      <w:pPr>
        <w:jc w:val="center"/>
        <w:rPr>
          <w:rFonts w:asciiTheme="majorBidi" w:hAnsiTheme="majorBidi" w:cstheme="majorBidi"/>
          <w:b/>
          <w:bCs/>
          <w:sz w:val="28"/>
          <w:szCs w:val="28"/>
          <w:lang w:val="en-US"/>
        </w:rPr>
      </w:pPr>
      <w:r w:rsidRPr="00A85875">
        <w:rPr>
          <w:rFonts w:asciiTheme="majorBidi" w:hAnsiTheme="majorBidi" w:cstheme="majorBidi"/>
          <w:lang w:val="en-US"/>
        </w:rPr>
        <w:t>International Conference</w:t>
      </w:r>
      <w:r w:rsidRPr="00A85875">
        <w:rPr>
          <w:rFonts w:asciiTheme="majorBidi" w:hAnsiTheme="majorBidi" w:cstheme="majorBidi"/>
          <w:lang w:val="en-US"/>
        </w:rPr>
        <w:br/>
      </w:r>
      <w:r w:rsidRPr="00A85875">
        <w:rPr>
          <w:rFonts w:asciiTheme="majorBidi" w:hAnsiTheme="majorBidi" w:cstheme="majorBidi"/>
          <w:b/>
          <w:bCs/>
          <w:sz w:val="28"/>
          <w:szCs w:val="28"/>
          <w:lang w:val="en-US"/>
        </w:rPr>
        <w:t>May 19–21, 2027</w:t>
      </w:r>
    </w:p>
    <w:p w14:paraId="13D7F88B" w14:textId="77777777" w:rsidR="00A85875" w:rsidRDefault="00A85875" w:rsidP="00705181">
      <w:pPr>
        <w:rPr>
          <w:rFonts w:asciiTheme="majorBidi" w:hAnsiTheme="majorBidi" w:cstheme="majorBidi"/>
          <w:lang w:val="en-US"/>
        </w:rPr>
      </w:pPr>
    </w:p>
    <w:p w14:paraId="656D694E" w14:textId="40FBB83E" w:rsidR="00705181" w:rsidRDefault="00705181" w:rsidP="00A85875">
      <w:pPr>
        <w:jc w:val="center"/>
        <w:rPr>
          <w:rFonts w:asciiTheme="majorBidi" w:hAnsiTheme="majorBidi" w:cstheme="majorBidi"/>
          <w:lang w:val="en-US"/>
        </w:rPr>
      </w:pPr>
      <w:r w:rsidRPr="00A85875">
        <w:rPr>
          <w:rFonts w:asciiTheme="majorBidi" w:hAnsiTheme="majorBidi" w:cstheme="majorBidi"/>
          <w:lang w:val="en-US"/>
        </w:rPr>
        <w:t xml:space="preserve">Burg </w:t>
      </w:r>
      <w:proofErr w:type="spellStart"/>
      <w:r w:rsidRPr="00A85875">
        <w:rPr>
          <w:rFonts w:asciiTheme="majorBidi" w:hAnsiTheme="majorBidi" w:cstheme="majorBidi"/>
          <w:lang w:val="en-US"/>
        </w:rPr>
        <w:t>Giebichenstein</w:t>
      </w:r>
      <w:proofErr w:type="spellEnd"/>
      <w:r w:rsidRPr="00A85875">
        <w:rPr>
          <w:rFonts w:asciiTheme="majorBidi" w:hAnsiTheme="majorBidi" w:cstheme="majorBidi"/>
          <w:lang w:val="en-US"/>
        </w:rPr>
        <w:t xml:space="preserve"> University of Art and Design Halle – Interdisciplinary Centre for European Enlightenment Studies (Martin Luther University Halle-Wittenberg)</w:t>
      </w:r>
    </w:p>
    <w:p w14:paraId="49236618" w14:textId="77777777" w:rsidR="003944FE" w:rsidRDefault="003944FE" w:rsidP="00A85875">
      <w:pPr>
        <w:jc w:val="center"/>
        <w:rPr>
          <w:rFonts w:asciiTheme="majorBidi" w:hAnsiTheme="majorBidi" w:cstheme="majorBidi"/>
          <w:lang w:val="en-US"/>
        </w:rPr>
      </w:pPr>
    </w:p>
    <w:p w14:paraId="09BC2427" w14:textId="7AFFC48E" w:rsidR="003944FE" w:rsidRPr="00B61256" w:rsidRDefault="00B61256" w:rsidP="003944FE">
      <w:pPr>
        <w:jc w:val="center"/>
        <w:rPr>
          <w:rFonts w:asciiTheme="majorBidi" w:hAnsiTheme="majorBidi" w:cstheme="majorBidi"/>
          <w:lang w:val="it-IT"/>
        </w:rPr>
      </w:pPr>
      <w:proofErr w:type="spellStart"/>
      <w:r w:rsidRPr="00B61256">
        <w:rPr>
          <w:rFonts w:asciiTheme="majorBidi" w:hAnsiTheme="majorBidi" w:cstheme="majorBidi"/>
          <w:lang w:val="it-IT"/>
        </w:rPr>
        <w:t>Conveno</w:t>
      </w:r>
      <w:r>
        <w:rPr>
          <w:rFonts w:asciiTheme="majorBidi" w:hAnsiTheme="majorBidi" w:cstheme="majorBidi"/>
          <w:lang w:val="it-IT"/>
        </w:rPr>
        <w:t>rs</w:t>
      </w:r>
      <w:proofErr w:type="spellEnd"/>
      <w:r w:rsidR="003944FE" w:rsidRPr="00B61256">
        <w:rPr>
          <w:rFonts w:asciiTheme="majorBidi" w:hAnsiTheme="majorBidi" w:cstheme="majorBidi"/>
          <w:lang w:val="it-IT"/>
        </w:rPr>
        <w:t xml:space="preserve">: Elisabeth Décultot, Alessandro Nannini </w:t>
      </w:r>
      <w:r w:rsidR="00A20073">
        <w:rPr>
          <w:rFonts w:asciiTheme="majorBidi" w:hAnsiTheme="majorBidi" w:cstheme="majorBidi"/>
          <w:lang w:val="it-IT"/>
        </w:rPr>
        <w:t>a</w:t>
      </w:r>
      <w:r w:rsidR="003944FE" w:rsidRPr="00B61256">
        <w:rPr>
          <w:rFonts w:asciiTheme="majorBidi" w:hAnsiTheme="majorBidi" w:cstheme="majorBidi"/>
          <w:lang w:val="it-IT"/>
        </w:rPr>
        <w:t>nd Marita Tatari</w:t>
      </w:r>
    </w:p>
    <w:p w14:paraId="02164279" w14:textId="77777777" w:rsidR="00A85875" w:rsidRPr="00B61256" w:rsidRDefault="00A85875" w:rsidP="00705181">
      <w:pPr>
        <w:rPr>
          <w:rFonts w:asciiTheme="majorBidi" w:hAnsiTheme="majorBidi" w:cstheme="majorBidi"/>
          <w:lang w:val="it-IT"/>
        </w:rPr>
      </w:pPr>
    </w:p>
    <w:p w14:paraId="5CA04C92" w14:textId="77777777" w:rsidR="00705181" w:rsidRPr="00B61256" w:rsidRDefault="00705181" w:rsidP="00A85875">
      <w:pPr>
        <w:jc w:val="center"/>
        <w:rPr>
          <w:rFonts w:asciiTheme="majorBidi" w:hAnsiTheme="majorBidi" w:cstheme="majorBidi"/>
          <w:sz w:val="32"/>
          <w:szCs w:val="32"/>
          <w:lang w:val="it-IT"/>
        </w:rPr>
      </w:pPr>
      <w:proofErr w:type="spellStart"/>
      <w:r w:rsidRPr="00B61256">
        <w:rPr>
          <w:rFonts w:asciiTheme="majorBidi" w:hAnsiTheme="majorBidi" w:cstheme="majorBidi"/>
          <w:sz w:val="32"/>
          <w:szCs w:val="32"/>
          <w:lang w:val="it-IT"/>
        </w:rPr>
        <w:t>Announcement</w:t>
      </w:r>
      <w:proofErr w:type="spellEnd"/>
    </w:p>
    <w:p w14:paraId="18E55576" w14:textId="77777777" w:rsidR="00A33D22" w:rsidRPr="00B61256" w:rsidRDefault="00A33D22" w:rsidP="00A85875">
      <w:pPr>
        <w:jc w:val="center"/>
        <w:rPr>
          <w:rFonts w:asciiTheme="majorBidi" w:hAnsiTheme="majorBidi" w:cstheme="majorBidi"/>
          <w:sz w:val="32"/>
          <w:szCs w:val="32"/>
          <w:lang w:val="it-IT"/>
        </w:rPr>
      </w:pPr>
    </w:p>
    <w:p w14:paraId="0CA6742E" w14:textId="50E232BB"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 age of generalized simulation, in which artificial intelligence calls into question the more or less mimetic status of texts, images, and videos, makes it urgently necessary to reconsider the longstanding problem of imitation both in its historical depth and in its contemporary disruptions. That the question of simulation has accompanied aesthetics since its philosophical emergence in the Enlightenment is no coincidence: as early as the beginning of the eighteenth century, Jean-Baptiste Du Bos formulated the challenge of understanding imitation not merely as the reproduction of a model, but as the replication of those psychological mechanisms that enable recipients to respond to imitated objects with a diminished </w:t>
      </w:r>
      <w:r w:rsidR="00552D5E">
        <w:rPr>
          <w:rFonts w:asciiTheme="majorBidi" w:hAnsiTheme="majorBidi" w:cstheme="majorBidi"/>
          <w:lang w:val="en-US"/>
        </w:rPr>
        <w:t>and</w:t>
      </w:r>
      <w:r w:rsidRPr="00A85875">
        <w:rPr>
          <w:rFonts w:asciiTheme="majorBidi" w:hAnsiTheme="majorBidi" w:cstheme="majorBidi"/>
          <w:lang w:val="en-US"/>
        </w:rPr>
        <w:t xml:space="preserve"> nonetheless real form of feeling. Imitated passions appear as “shadows” of real passions</w:t>
      </w:r>
      <w:r w:rsidR="00552D5E">
        <w:rPr>
          <w:rFonts w:asciiTheme="majorBidi" w:hAnsiTheme="majorBidi" w:cstheme="majorBidi"/>
          <w:lang w:val="en-US"/>
        </w:rPr>
        <w:t xml:space="preserve">: </w:t>
      </w:r>
      <w:r w:rsidRPr="00A85875">
        <w:rPr>
          <w:rFonts w:asciiTheme="majorBidi" w:hAnsiTheme="majorBidi" w:cstheme="majorBidi"/>
          <w:lang w:val="en-US"/>
        </w:rPr>
        <w:t xml:space="preserve">less intense, less dangerous, yet no less significant. From this point, a genealogical line of inquiry emerges: how does this understanding of imitation develop over the course of the Enlightenment, and how does the idea that art produces </w:t>
      </w:r>
      <w:proofErr w:type="gramStart"/>
      <w:r w:rsidRPr="00A85875">
        <w:rPr>
          <w:rFonts w:asciiTheme="majorBidi" w:hAnsiTheme="majorBidi" w:cstheme="majorBidi"/>
          <w:lang w:val="en-US"/>
        </w:rPr>
        <w:t>affects</w:t>
      </w:r>
      <w:proofErr w:type="gramEnd"/>
      <w:r w:rsidRPr="00A85875">
        <w:rPr>
          <w:rFonts w:asciiTheme="majorBidi" w:hAnsiTheme="majorBidi" w:cstheme="majorBidi"/>
          <w:lang w:val="en-US"/>
        </w:rPr>
        <w:t xml:space="preserve"> in the mode of fiction change over time? In an age of simulation, in which the boundaries between real and fictional emotions increasingly blur, does this distinction remain viable at all?</w:t>
      </w:r>
    </w:p>
    <w:p w14:paraId="68C3B4D7" w14:textId="786F4442"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These considerations lead directly to a second field of inquiry. Since the eighteenth century, debate has revolved around that “third” element that stands between original and image: that which renders visible while remaining itself invisible; that which produces similarity while stabilizing difference; that which bears materiality while enabling the illusion of form. This problem takes on particular sharpness in the Enlightenment: with Lessing’s </w:t>
      </w:r>
      <w:r w:rsidRPr="00A85875">
        <w:rPr>
          <w:rFonts w:asciiTheme="majorBidi" w:hAnsiTheme="majorBidi" w:cstheme="majorBidi"/>
          <w:i/>
          <w:iCs/>
          <w:lang w:val="en-US"/>
        </w:rPr>
        <w:t>Laocoön</w:t>
      </w:r>
      <w:r w:rsidRPr="00A85875">
        <w:rPr>
          <w:rFonts w:asciiTheme="majorBidi" w:hAnsiTheme="majorBidi" w:cstheme="majorBidi"/>
          <w:lang w:val="en-US"/>
        </w:rPr>
        <w:t xml:space="preserve">, a systematic discourse on the </w:t>
      </w:r>
      <w:proofErr w:type="spellStart"/>
      <w:r w:rsidRPr="00A85875">
        <w:rPr>
          <w:rFonts w:asciiTheme="majorBidi" w:hAnsiTheme="majorBidi" w:cstheme="majorBidi"/>
          <w:lang w:val="en-US"/>
        </w:rPr>
        <w:t>mediality</w:t>
      </w:r>
      <w:proofErr w:type="spellEnd"/>
      <w:r w:rsidRPr="00A85875">
        <w:rPr>
          <w:rFonts w:asciiTheme="majorBidi" w:hAnsiTheme="majorBidi" w:cstheme="majorBidi"/>
          <w:lang w:val="en-US"/>
        </w:rPr>
        <w:t xml:space="preserve"> of the imitative arts emerges, redefining the relations between space and time, corporeality and representation, sensibility and meaning</w:t>
      </w:r>
      <w:r w:rsidR="00552D5E">
        <w:rPr>
          <w:rFonts w:asciiTheme="majorBidi" w:hAnsiTheme="majorBidi" w:cstheme="majorBidi"/>
          <w:lang w:val="en-US"/>
        </w:rPr>
        <w:t xml:space="preserve"> – </w:t>
      </w:r>
      <w:r w:rsidRPr="00A85875">
        <w:rPr>
          <w:rFonts w:asciiTheme="majorBidi" w:hAnsiTheme="majorBidi" w:cstheme="majorBidi"/>
          <w:lang w:val="en-US"/>
        </w:rPr>
        <w:t xml:space="preserve">a discourse that has shaped aesthetic theory well into the twentieth century. But how exactly was this in-between conceptualized in the eighteenth century, and what functions were attributed to the medium in the process of imitation? And how should this in-between be understood today, at a </w:t>
      </w:r>
      <w:r w:rsidRPr="00A85875">
        <w:rPr>
          <w:rFonts w:asciiTheme="majorBidi" w:hAnsiTheme="majorBidi" w:cstheme="majorBidi"/>
          <w:lang w:val="en-US"/>
        </w:rPr>
        <w:lastRenderedPageBreak/>
        <w:t>time when simulations assume digital materiality and the boundary between sensory substrate and generated appearance increasingly dissolves?</w:t>
      </w:r>
    </w:p>
    <w:p w14:paraId="36FD9BC9" w14:textId="5AE753B1"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These theoretical shifts are not without political implications. The relationship between model and copy, nature and technology, identity and alterity, appropriation and resistance </w:t>
      </w:r>
      <w:proofErr w:type="gramStart"/>
      <w:r w:rsidRPr="00A85875">
        <w:rPr>
          <w:rFonts w:asciiTheme="majorBidi" w:hAnsiTheme="majorBidi" w:cstheme="majorBidi"/>
          <w:lang w:val="en-US"/>
        </w:rPr>
        <w:t>is</w:t>
      </w:r>
      <w:proofErr w:type="gramEnd"/>
      <w:r w:rsidRPr="00A85875">
        <w:rPr>
          <w:rFonts w:asciiTheme="majorBidi" w:hAnsiTheme="majorBidi" w:cstheme="majorBidi"/>
          <w:lang w:val="en-US"/>
        </w:rPr>
        <w:t xml:space="preserve"> renegotiated in light of contemporary mimetic dynamics. While in the twentieth century the mimetic fabulation of identity</w:t>
      </w:r>
      <w:r w:rsidR="00552D5E">
        <w:rPr>
          <w:rFonts w:asciiTheme="majorBidi" w:hAnsiTheme="majorBidi" w:cstheme="majorBidi"/>
          <w:lang w:val="en-US"/>
        </w:rPr>
        <w:t xml:space="preserve">, </w:t>
      </w:r>
      <w:r w:rsidRPr="00A85875">
        <w:rPr>
          <w:rFonts w:asciiTheme="majorBidi" w:hAnsiTheme="majorBidi" w:cstheme="majorBidi"/>
          <w:lang w:val="en-US"/>
        </w:rPr>
        <w:t>especially in resistance to totalitarian myths</w:t>
      </w:r>
      <w:r w:rsidR="00552D5E">
        <w:rPr>
          <w:rFonts w:asciiTheme="majorBidi" w:hAnsiTheme="majorBidi" w:cstheme="majorBidi"/>
          <w:lang w:val="en-US"/>
        </w:rPr>
        <w:t xml:space="preserve">, </w:t>
      </w:r>
      <w:r w:rsidRPr="00A85875">
        <w:rPr>
          <w:rFonts w:asciiTheme="majorBidi" w:hAnsiTheme="majorBidi" w:cstheme="majorBidi"/>
          <w:lang w:val="en-US"/>
        </w:rPr>
        <w:t xml:space="preserve">could take on a subversive character, the field shifts in the twenty-first century: mimetic ambivalence itself becomes an instrument of new forms of authoritarianism that operate through empty simulation. Symbols are copied but hollowed out; images circulate virally within a mode of subjectivity that multiplies itself endlessly in selfies, reels, and memes, while simultaneously becoming emptied of substance. In the midst of this transformation, the question arises once again: what happens in art when the relationship between original and copy becomes unstable? And how can the entanglement of sensuous </w:t>
      </w:r>
      <w:proofErr w:type="spellStart"/>
      <w:r w:rsidRPr="00A85875">
        <w:rPr>
          <w:rFonts w:asciiTheme="majorBidi" w:hAnsiTheme="majorBidi" w:cstheme="majorBidi"/>
          <w:lang w:val="en-US"/>
        </w:rPr>
        <w:t>mediality</w:t>
      </w:r>
      <w:proofErr w:type="spellEnd"/>
      <w:r w:rsidRPr="00A85875">
        <w:rPr>
          <w:rFonts w:asciiTheme="majorBidi" w:hAnsiTheme="majorBidi" w:cstheme="majorBidi"/>
          <w:lang w:val="en-US"/>
        </w:rPr>
        <w:t xml:space="preserve"> and feeling be conceived today, when art operates both with and against the means of simulation?</w:t>
      </w:r>
    </w:p>
    <w:p w14:paraId="3A4E3547" w14:textId="7AB2FF05"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The aim of the conference is therefore to bring together these three interrelated fields of inquiry in mimesis</w:t>
      </w:r>
      <w:r w:rsidR="00552D5E">
        <w:rPr>
          <w:rFonts w:asciiTheme="majorBidi" w:hAnsiTheme="majorBidi" w:cstheme="majorBidi"/>
          <w:lang w:val="en-US"/>
        </w:rPr>
        <w:t xml:space="preserve">: </w:t>
      </w:r>
      <w:r w:rsidRPr="00A85875">
        <w:rPr>
          <w:rFonts w:asciiTheme="majorBidi" w:hAnsiTheme="majorBidi" w:cstheme="majorBidi"/>
          <w:lang w:val="en-US"/>
        </w:rPr>
        <w:t>the logic of feeling, the role of the medium, and the political implications. By returning to the Enlightenment and engaging with the challenges of the present, the conference seeks to open up a new perspective on one of the central categories of Western thought.</w:t>
      </w:r>
    </w:p>
    <w:p w14:paraId="655EB4AA" w14:textId="398EACF7" w:rsidR="00705181" w:rsidRPr="003944FE" w:rsidRDefault="00705181" w:rsidP="00705181">
      <w:pPr>
        <w:rPr>
          <w:rFonts w:asciiTheme="majorBidi" w:hAnsiTheme="majorBidi" w:cstheme="majorBidi"/>
          <w:lang w:val="en-US"/>
        </w:rPr>
      </w:pPr>
    </w:p>
    <w:p w14:paraId="7D45CFB8" w14:textId="77777777" w:rsidR="00705181" w:rsidRPr="00A85875" w:rsidRDefault="00705181" w:rsidP="00705181">
      <w:pPr>
        <w:rPr>
          <w:rFonts w:asciiTheme="majorBidi" w:hAnsiTheme="majorBidi" w:cstheme="majorBidi"/>
          <w:b/>
          <w:bCs/>
          <w:lang w:val="en-US"/>
        </w:rPr>
      </w:pPr>
      <w:r w:rsidRPr="00A85875">
        <w:rPr>
          <w:rFonts w:asciiTheme="majorBidi" w:hAnsiTheme="majorBidi" w:cstheme="majorBidi"/>
          <w:b/>
          <w:bCs/>
          <w:lang w:val="en-US"/>
        </w:rPr>
        <w:t>Possible topics for contributions include, but are not limited to, the following guiding questions:</w:t>
      </w:r>
    </w:p>
    <w:p w14:paraId="7A3ED09C"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do Enlightenment authors (e.g., Du Bos, Batteux, Lessing, Mendelssohn) transform the understanding of imitation in the transition from the imitation of external models to a psychology of affective response? </w:t>
      </w:r>
    </w:p>
    <w:p w14:paraId="56D5D9CC" w14:textId="365F73BE"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What is the relationship between fictional and real emotions in the eighteenth century</w:t>
      </w:r>
      <w:r w:rsidR="00552D5E">
        <w:rPr>
          <w:rFonts w:asciiTheme="majorBidi" w:hAnsiTheme="majorBidi" w:cstheme="majorBidi"/>
          <w:lang w:val="en-US"/>
        </w:rPr>
        <w:t xml:space="preserve"> </w:t>
      </w:r>
      <w:r w:rsidRPr="00A85875">
        <w:rPr>
          <w:rFonts w:asciiTheme="majorBidi" w:hAnsiTheme="majorBidi" w:cstheme="majorBidi"/>
          <w:lang w:val="en-US"/>
        </w:rPr>
        <w:t xml:space="preserve">and how do Enlightenment theories account for their difference? </w:t>
      </w:r>
    </w:p>
    <w:p w14:paraId="65113AF4"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What role does the medium (language, painting, music) play in Enlightenment theories of mimesis, and how is its “invisibility” conceptualized? </w:t>
      </w:r>
    </w:p>
    <w:p w14:paraId="610F864B"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In what ways is mimesis used in the Enlightenment as an instrument of social critique, for example in literature or theatre, to challenge existing hierarchies and social norms? </w:t>
      </w:r>
    </w:p>
    <w:p w14:paraId="2B9FDB6A"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To what extent do sensuous media contribute to the production of mimetic affects, and how is this contribution transformed under digital conditions? </w:t>
      </w:r>
    </w:p>
    <w:p w14:paraId="2EB14820"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are aesthetic categories such as materiality, presence, or form reconfigured when the boundary between original and copy is technically destabilized? </w:t>
      </w:r>
    </w:p>
    <w:p w14:paraId="6228CC90"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In what ways do contemporary forms of digital simulation (deepfakes, memes, AI-generated images/texts) function as instruments of political power or manipulation? </w:t>
      </w:r>
    </w:p>
    <w:p w14:paraId="523CA174"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does the viral reproduction of symbols online transform the classical hierarchy between model and imitation? </w:t>
      </w:r>
    </w:p>
    <w:p w14:paraId="7B0AC39E" w14:textId="0D60D10F"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lastRenderedPageBreak/>
        <w:t>In what ways do certain contemporary, experience-oriented artworks shift mimesis from the imitated object to the audience itself</w:t>
      </w:r>
      <w:r w:rsidR="00552D5E">
        <w:rPr>
          <w:rFonts w:asciiTheme="majorBidi" w:hAnsiTheme="majorBidi" w:cstheme="majorBidi"/>
          <w:lang w:val="en-US"/>
        </w:rPr>
        <w:t xml:space="preserve"> </w:t>
      </w:r>
      <w:r w:rsidRPr="00A85875">
        <w:rPr>
          <w:rFonts w:asciiTheme="majorBidi" w:hAnsiTheme="majorBidi" w:cstheme="majorBidi"/>
          <w:lang w:val="en-US"/>
        </w:rPr>
        <w:t xml:space="preserve">so that viewers, as their own bodies seem to “disappear” within immersive environments, become perceptible as mimetic elements precisely through this assimilation? </w:t>
      </w:r>
    </w:p>
    <w:p w14:paraId="66FF747D" w14:textId="156A8FC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Can mimetic self-fictionalization be rethought as a form of resistance</w:t>
      </w:r>
      <w:r w:rsidR="00552D5E">
        <w:rPr>
          <w:rFonts w:asciiTheme="majorBidi" w:hAnsiTheme="majorBidi" w:cstheme="majorBidi"/>
          <w:lang w:val="en-US"/>
        </w:rPr>
        <w:t xml:space="preserve"> </w:t>
      </w:r>
      <w:r w:rsidRPr="00A85875">
        <w:rPr>
          <w:rFonts w:asciiTheme="majorBidi" w:hAnsiTheme="majorBidi" w:cstheme="majorBidi"/>
          <w:lang w:val="en-US"/>
        </w:rPr>
        <w:t xml:space="preserve">or is it inevitably absorbed by the contemporary media system? </w:t>
      </w:r>
    </w:p>
    <w:p w14:paraId="7124D56B"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What new theoretical models of mimesis can be developed to relate Enlightenment debates to the challenges of the digital present? </w:t>
      </w:r>
    </w:p>
    <w:p w14:paraId="4EB9611B" w14:textId="77777777" w:rsidR="00705181" w:rsidRPr="00A85875" w:rsidRDefault="00705181" w:rsidP="00552D5E">
      <w:pPr>
        <w:jc w:val="both"/>
        <w:rPr>
          <w:rFonts w:asciiTheme="majorBidi" w:hAnsiTheme="majorBidi" w:cstheme="majorBidi"/>
          <w:lang w:val="en-US"/>
        </w:rPr>
      </w:pPr>
    </w:p>
    <w:p w14:paraId="5BE6DECC" w14:textId="77777777"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We invite proposals in the following format: title, abstract (2,000–3,500 characters), optional bibliography, and a short biographical note (approx. 1,000 characters).</w:t>
      </w:r>
    </w:p>
    <w:p w14:paraId="42FE13AC" w14:textId="226E06DD"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 xml:space="preserve">The submission deadline is </w:t>
      </w:r>
      <w:r w:rsidRPr="001958A1">
        <w:rPr>
          <w:rFonts w:asciiTheme="majorBidi" w:hAnsiTheme="majorBidi" w:cstheme="majorBidi"/>
          <w:b/>
          <w:bCs/>
          <w:lang w:val="en-US"/>
        </w:rPr>
        <w:t>July 10, 2026</w:t>
      </w:r>
      <w:r w:rsidRPr="00A85875">
        <w:rPr>
          <w:rFonts w:asciiTheme="majorBidi" w:hAnsiTheme="majorBidi" w:cstheme="majorBidi"/>
          <w:lang w:val="en-US"/>
        </w:rPr>
        <w:t>. Travel expenses and accommodation for selected speakers will be covered by the organizers.</w:t>
      </w:r>
    </w:p>
    <w:p w14:paraId="284585FA" w14:textId="77777777"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For submissions related to the eighteenth century, please write to: alessandro.nannini@izea.uni-halle.de</w:t>
      </w:r>
    </w:p>
    <w:p w14:paraId="0E318F28" w14:textId="77777777"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For submissions related to contemporary topics, please write to: tatari@burg-halle.de</w:t>
      </w:r>
    </w:p>
    <w:p w14:paraId="72E0F5E7" w14:textId="32E37AB2" w:rsidR="00705181" w:rsidRPr="00A85875" w:rsidRDefault="00705181" w:rsidP="00552D5E">
      <w:pPr>
        <w:jc w:val="both"/>
        <w:rPr>
          <w:rFonts w:asciiTheme="majorBidi" w:hAnsiTheme="majorBidi" w:cstheme="majorBidi"/>
          <w:lang w:val="en-US"/>
        </w:rPr>
      </w:pPr>
    </w:p>
    <w:sectPr w:rsidR="00705181" w:rsidRPr="00A858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14006"/>
    <w:multiLevelType w:val="multilevel"/>
    <w:tmpl w:val="CC3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81"/>
    <w:rsid w:val="001958A1"/>
    <w:rsid w:val="00392FB1"/>
    <w:rsid w:val="003944FE"/>
    <w:rsid w:val="00552D5E"/>
    <w:rsid w:val="00572C48"/>
    <w:rsid w:val="00705181"/>
    <w:rsid w:val="0089628B"/>
    <w:rsid w:val="00920C7D"/>
    <w:rsid w:val="009E490B"/>
    <w:rsid w:val="00A20073"/>
    <w:rsid w:val="00A33D22"/>
    <w:rsid w:val="00A85875"/>
    <w:rsid w:val="00B61256"/>
    <w:rsid w:val="00E061D1"/>
    <w:rsid w:val="00FC59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4166"/>
  <w15:chartTrackingRefBased/>
  <w15:docId w15:val="{9BDFE97C-E3E3-4CA0-9D6F-4CF7920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5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5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51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51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51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51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51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51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51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51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51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51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51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51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51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51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51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5181"/>
    <w:rPr>
      <w:rFonts w:eastAsiaTheme="majorEastAsia" w:cstheme="majorBidi"/>
      <w:color w:val="272727" w:themeColor="text1" w:themeTint="D8"/>
    </w:rPr>
  </w:style>
  <w:style w:type="paragraph" w:styleId="Titel">
    <w:name w:val="Title"/>
    <w:basedOn w:val="Standard"/>
    <w:next w:val="Standard"/>
    <w:link w:val="TitelZchn"/>
    <w:uiPriority w:val="10"/>
    <w:qFormat/>
    <w:rsid w:val="00705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51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51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51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51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5181"/>
    <w:rPr>
      <w:i/>
      <w:iCs/>
      <w:color w:val="404040" w:themeColor="text1" w:themeTint="BF"/>
    </w:rPr>
  </w:style>
  <w:style w:type="paragraph" w:styleId="Listenabsatz">
    <w:name w:val="List Paragraph"/>
    <w:basedOn w:val="Standard"/>
    <w:uiPriority w:val="34"/>
    <w:qFormat/>
    <w:rsid w:val="00705181"/>
    <w:pPr>
      <w:ind w:left="720"/>
      <w:contextualSpacing/>
    </w:pPr>
  </w:style>
  <w:style w:type="character" w:styleId="IntensiveHervorhebung">
    <w:name w:val="Intense Emphasis"/>
    <w:basedOn w:val="Absatz-Standardschriftart"/>
    <w:uiPriority w:val="21"/>
    <w:qFormat/>
    <w:rsid w:val="00705181"/>
    <w:rPr>
      <w:i/>
      <w:iCs/>
      <w:color w:val="0F4761" w:themeColor="accent1" w:themeShade="BF"/>
    </w:rPr>
  </w:style>
  <w:style w:type="paragraph" w:styleId="IntensivesZitat">
    <w:name w:val="Intense Quote"/>
    <w:basedOn w:val="Standard"/>
    <w:next w:val="Standard"/>
    <w:link w:val="IntensivesZitatZchn"/>
    <w:uiPriority w:val="30"/>
    <w:qFormat/>
    <w:rsid w:val="00705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5181"/>
    <w:rPr>
      <w:i/>
      <w:iCs/>
      <w:color w:val="0F4761" w:themeColor="accent1" w:themeShade="BF"/>
    </w:rPr>
  </w:style>
  <w:style w:type="character" w:styleId="IntensiverVerweis">
    <w:name w:val="Intense Reference"/>
    <w:basedOn w:val="Absatz-Standardschriftart"/>
    <w:uiPriority w:val="32"/>
    <w:qFormat/>
    <w:rsid w:val="00705181"/>
    <w:rPr>
      <w:b/>
      <w:bCs/>
      <w:smallCaps/>
      <w:color w:val="0F4761" w:themeColor="accent1" w:themeShade="BF"/>
      <w:spacing w:val="5"/>
    </w:rPr>
  </w:style>
  <w:style w:type="character" w:styleId="Hyperlink">
    <w:name w:val="Hyperlink"/>
    <w:basedOn w:val="Absatz-Standardschriftart"/>
    <w:uiPriority w:val="99"/>
    <w:unhideWhenUsed/>
    <w:rsid w:val="00705181"/>
    <w:rPr>
      <w:color w:val="467886" w:themeColor="hyperlink"/>
      <w:u w:val="single"/>
    </w:rPr>
  </w:style>
  <w:style w:type="character" w:styleId="NichtaufgelsteErwhnung">
    <w:name w:val="Unresolved Mention"/>
    <w:basedOn w:val="Absatz-Standardschriftart"/>
    <w:uiPriority w:val="99"/>
    <w:semiHidden/>
    <w:unhideWhenUsed/>
    <w:rsid w:val="00705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5648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Nannini</dc:creator>
  <cp:keywords/>
  <dc:description/>
  <cp:lastModifiedBy>tatari@burg-halle.de</cp:lastModifiedBy>
  <cp:revision>2</cp:revision>
  <dcterms:created xsi:type="dcterms:W3CDTF">2026-05-15T07:04:00Z</dcterms:created>
  <dcterms:modified xsi:type="dcterms:W3CDTF">2026-05-15T07:04:00Z</dcterms:modified>
</cp:coreProperties>
</file>